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CERERE DE ÎNSCRIERE A IPOTECII IMOBILIARE LEGALE</w:t>
      </w:r>
    </w:p>
    <w:p>
      <w:pPr>
        <w:jc w:val="center"/>
      </w:pPr>
      <w:r>
        <w:rPr>
          <w:i/>
          <w:color w:val="666666"/>
          <w:sz w:val="20"/>
        </w:rPr>
        <w:t>asupra apartamentului proprietarului restanțier (art. 80 alin. (3))</w:t>
      </w:r>
    </w:p>
    <w:p/>
    <w:p>
      <w:r>
        <w:t>Către Oficiul de Cadastru și Publicitate Imobiliară ______________ — BCPI ______________</w:t>
      </w:r>
    </w:p>
    <w:p>
      <w:r>
        <w:t>Subscrisa Asociația de Proprietari ______________, CIF ______, prin președinte ______________________, în temeiul art. 80 alin. (1) și (3) din Legea nr. 196/2018,</w:t>
      </w:r>
    </w:p>
    <w:p>
      <w:r>
        <w:t>solicităm ÎNSCRIEREA IPOTECII IMOBILIARE LEGALE în cartea funciară nr. ______ a localității ______________, asupra imobilului-apartament nr. ____ situat în ______________________, proprietatea debitorului ______________________,</w:t>
      </w:r>
    </w:p>
    <w:p>
      <w:r>
        <w:t>pentru creanța asociației în cuantum de ______ lei, reprezentând cote de contribuție restante (______ lei) și penalități calculate conform art. 77 (______ lei), rezultată din extrasele de pe ultima listă lunară de plată (anexate).</w:t>
      </w:r>
    </w:p>
    <w:p>
      <w:r>
        <w:t>Precizăm că termenele prevăzute la art. 78 alin. (2) din lege (60 de zile de la scadență, respectiv 90 de zile de la afișarea listei) s-au împlinit la data de ____________, iar operațiunea este scutită de tarif potrivit art. 80 alin. (6).</w:t>
      </w:r>
    </w:p>
    <w:p>
      <w:r>
        <w:t>Anexe: extrasele listelor de plată certificate; calculul detaliat al debitului și penalităților; hotărârea AG privind sistemul de penalități nr. ____/______; dovada calității de președinte; certificat CIF.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412"/>
          </w:tcPr>
          <w:p>
            <w:r>
              <w:rPr>
                <w:b/>
              </w:rPr>
              <w:t>Președinte</w:t>
            </w:r>
          </w:p>
        </w:tc>
      </w:tr>
      <w:tr>
        <w:tc>
          <w:tcPr>
            <w:tcW w:type="dxa" w:w="9412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77, art. 78 alin. (2), art. 80 alin. (1), (3) și (6)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