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CERERE DE NOTARE A DEBITELOR ÎN CARTEA FUNCIARĂ</w:t>
      </w:r>
    </w:p>
    <w:p>
      <w:pPr>
        <w:jc w:val="center"/>
      </w:pPr>
      <w:r>
        <w:rPr>
          <w:i/>
          <w:color w:val="666666"/>
          <w:sz w:val="20"/>
        </w:rPr>
        <w:t>pentru debite mai vechi de 3 luni care depășesc salariul minim brut (art. 33 alin. (9))</w:t>
      </w:r>
    </w:p>
    <w:p/>
    <w:p>
      <w:r>
        <w:t>Către Oficiul de Cadastru și Publicitate Imobiliară ______________ — Biroul de Cadastru și Publicitate Imobiliară ______________</w:t>
      </w:r>
    </w:p>
    <w:p>
      <w:r>
        <w:t>Subscrisa Asociația de Proprietari ______________, CIF ______, prin președinte ______________________, în temeiul art. 33 alin. (9) din Legea nr. 196/2018,</w:t>
      </w:r>
    </w:p>
    <w:p>
      <w:r>
        <w:t>solicităm NOTAREA în cartea funciară nr. ______ a localității ______________, privind imobilul-apartament nr. ____ situat în ______________________, proprietatea debitorului ______________________,</w:t>
      </w:r>
    </w:p>
    <w:p>
      <w:r>
        <w:t>a debitelor față de asociație în cuantum total de ______ lei (restanțe la cotele de contribuție ______ lei + penalități ______ lei), mai vechi de 3 luni și care depășesc valoarea salariului minim brut pe țară, conform extrasului de pe ultima listă lunară de plată (anexat).</w:t>
      </w:r>
    </w:p>
    <w:p>
      <w:r>
        <w:t>Menționăm că notarea se efectuează în temeiul legii, președintele asociației având obligația legală a solicitării; operațiunile de publicitate imobiliară aferente creanțelor asociației sunt scutite de tarif potrivit art. 80 alin. (6) din aceeași lege.</w:t>
      </w:r>
    </w:p>
    <w:p>
      <w:r>
        <w:t>Anexe: extras de pe ultima listă de plată, certificat de președinte și administrator; calculul debitului; actul de identificare a asociației (certificat CIF); dovada calității de președinte (hotărârea AG nr. ____/______).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412"/>
          </w:tcPr>
          <w:p>
            <w:r>
              <w:rPr>
                <w:b/>
              </w:rPr>
              <w:t>Președinte</w:t>
            </w:r>
          </w:p>
        </w:tc>
      </w:tr>
      <w:tr>
        <w:tc>
          <w:tcPr>
            <w:tcW w:type="dxa" w:w="9412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33 alin. (9) și art. 80 alin. (6)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