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C6B"/>
          <w:sz w:val="26"/>
        </w:rPr>
        <w:t>ASOCIAȚIA DE PROPRIETARI ______________________________</w:t>
      </w:r>
    </w:p>
    <w:p>
      <w:pPr>
        <w:jc w:val="center"/>
      </w:pPr>
      <w:r>
        <w:rPr>
          <w:color w:val="666666"/>
          <w:sz w:val="20"/>
        </w:rPr>
        <w:t>Sediul: ______________________________  •  CIF: ______________</w:t>
        <w:br/>
        <w:t>Cont (IBAN): ________________________________  •  Tel./e-mail: ______________</w:t>
      </w:r>
    </w:p>
    <w:p>
      <w:r>
        <w:rPr>
          <w:sz w:val="20"/>
        </w:rPr>
        <w:t>Nr. înreg. _______ / data ____________</w:t>
      </w:r>
    </w:p>
    <w:p/>
    <w:p>
      <w:pPr>
        <w:jc w:val="center"/>
      </w:pPr>
      <w:r>
        <w:rPr>
          <w:b/>
          <w:color w:val="123C6B"/>
          <w:sz w:val="28"/>
        </w:rPr>
        <w:t>NOTIFICARE</w:t>
      </w:r>
    </w:p>
    <w:p>
      <w:pPr>
        <w:jc w:val="center"/>
      </w:pPr>
      <w:r>
        <w:rPr>
          <w:i/>
          <w:color w:val="666666"/>
          <w:sz w:val="20"/>
        </w:rPr>
        <w:t>privind obligația comunicării modificărilor de suprafață și depunerii autorizațiilor</w:t>
      </w:r>
    </w:p>
    <w:p/>
    <w:p>
      <w:r>
        <w:t>Către dl/dna ______________________, proprietar al ap. nr. ____</w:t>
      </w:r>
    </w:p>
    <w:p>
      <w:r>
        <w:t>Din verificările asociației / lucrările vizibile efectuate la unitatea dumneavoastră rezultă modificări ale suprafeței construite/utile (extindere, mansardare, închidere balcon cu autorizație etc.) care nu au fost comunicate asociației.</w:t>
      </w:r>
    </w:p>
    <w:p>
      <w:r>
        <w:t>Vă reamintim că, potrivit legii, aveați/aveți obligația: să comunicați președintelui asociației și organului fiscal local modificările de suprafață, în termen de 30 de zile de la încheierea lucrărilor (art. 34 alin. (3)); să depuneți la președinte fotocopii ale autorizațiilor de construire, procesul-verbal de recepție și planurile, pentru cartea tehnică și recalcularea suprafețelor și a cotelor-părți indivize (art. 37 alin. (4)–(5)).</w:t>
      </w:r>
    </w:p>
    <w:p>
      <w:r>
        <w:t>Vă solicităm conformarea în termen de ____ zile de la primirea prezentei. Necomunicarea modificării suprafeței constituie contravenție (art. 102 alin. (1) lit. b)), iar până la regularizare cotele dumneavoastră de contribuție se calculează pe datele existente, cu recalculare ulterioară.</w:t>
      </w:r>
    </w:p>
    <w:p/>
    <w:tbl>
      <w:tblPr>
        <w:tblW w:type="auto" w:w="0"/>
        <w:tblLayout w:type="autofit"/>
        <w:tblLook w:firstColumn="1" w:firstRow="1" w:lastColumn="0" w:lastRow="0" w:noHBand="0" w:noVBand="1" w:val="04A0"/>
      </w:tblPr>
      <w:tblGrid>
        <w:gridCol w:w="4706"/>
        <w:gridCol w:w="4706"/>
      </w:tblGrid>
      <w:tr>
        <w:tc>
          <w:tcPr>
            <w:tcW w:type="dxa" w:w="4706"/>
          </w:tcPr>
          <w:p>
            <w:r>
              <w:rPr>
                <w:b/>
              </w:rPr>
              <w:t>Președinte</w:t>
            </w:r>
          </w:p>
        </w:tc>
        <w:tc>
          <w:tcPr>
            <w:tcW w:type="dxa" w:w="4706"/>
          </w:tcPr>
          <w:p>
            <w:r>
              <w:rPr>
                <w:b/>
              </w:rPr>
              <w:t>Administrator</w:t>
            </w:r>
          </w:p>
        </w:tc>
      </w:tr>
      <w:tr>
        <w:tc>
          <w:tcPr>
            <w:tcW w:type="dxa" w:w="4706"/>
          </w:tcPr>
          <w:p>
            <w:r>
              <w:t>Nume: ______________</w:t>
              <w:br/>
              <w:t>Semnătura: __________</w:t>
            </w:r>
          </w:p>
        </w:tc>
        <w:tc>
          <w:tcPr>
            <w:tcW w:type="dxa" w:w="4706"/>
          </w:tcPr>
          <w:p>
            <w:r>
              <w:t>Nume: ______________</w:t>
              <w:br/>
              <w:t>Semnătura: __________</w:t>
            </w:r>
          </w:p>
        </w:tc>
      </w:tr>
    </w:tbl>
    <w:p/>
    <w:p>
      <w:r>
        <w:rPr>
          <w:i/>
          <w:color w:val="666666"/>
          <w:sz w:val="18"/>
        </w:rPr>
        <w:t>Temei legal: art. 34 alin. (3), art. 37 alin. (4)–(5), art. 102 alin. (1) lit. b) din Legea nr. 196/2018</w:t>
      </w:r>
    </w:p>
    <w:sectPr w:rsidR="00FC693F" w:rsidRPr="0006063C" w:rsidSect="00034616">
      <w:pgSz w:w="11906" w:h="16838"/>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