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ADRESĂ</w:t>
      </w:r>
    </w:p>
    <w:p>
      <w:pPr>
        <w:jc w:val="center"/>
      </w:pPr>
      <w:r>
        <w:rPr>
          <w:i/>
          <w:color w:val="666666"/>
          <w:sz w:val="20"/>
        </w:rPr>
        <w:t>către furnizorul de utilități — solicitare de încheiere a convențiilor de facturare individuală</w:t>
      </w:r>
    </w:p>
    <w:p/>
    <w:p>
      <w:r>
        <w:t>Către ______________________ (furnizorul serviciului de ______________)</w:t>
      </w:r>
    </w:p>
    <w:p>
      <w:r>
        <w:t>În temeiul art. 97 alin. (4) lit. b) și alin. (5) din Legea nr. 196/2018, vă solicităm încheierea convențiilor de facturare individuală, anexe la contractul de furnizare nr. ____/______ încheiat cu asociația noastră, pentru toate cele ____ unități de proprietate din condominiu.</w:t>
      </w:r>
    </w:p>
    <w:p>
      <w:r>
        <w:t>Solicitarea are la bază hotărârea adunării generale nr. ____/______, adoptată cu acordul scris al TUTUROR proprietarilor din condominiu (tabel nominal cu semnături — anexat).</w:t>
      </w:r>
    </w:p>
    <w:p>
      <w:r>
        <w:t>Vă reamintim că, potrivit art. 97 alin. (5), furnizorul este obligat să dea curs solicitării asociației, costurile suplimentare generate de facturarea individuală urmând a fi suportate de proprietari prin includerea în facturile individuale. Vă rugăm să ne comunicați, în termen de ____ zile, calendarul de implementare și eventualele cerințe tehnice.</w:t>
      </w:r>
    </w:p>
    <w:p>
      <w:r>
        <w:t>În lipsa unui răspuns sau în caz de refuz, ne rezervăm dreptul de a sesiza autoritatea de reglementare competentă, fapta constituind contravenție potrivit art. 102 alin. (1) lit. n) din lege.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412"/>
          </w:tcPr>
          <w:p>
            <w:r>
              <w:rPr>
                <w:b/>
              </w:rPr>
              <w:t>Președinte</w:t>
            </w:r>
          </w:p>
        </w:tc>
      </w:tr>
      <w:tr>
        <w:tc>
          <w:tcPr>
            <w:tcW w:type="dxa" w:w="9412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96–97 și art. 102 alin. (1) lit. n)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