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ADEVERINȚĂ</w:t>
      </w:r>
    </w:p>
    <w:p>
      <w:pPr>
        <w:jc w:val="center"/>
      </w:pPr>
      <w:r>
        <w:rPr>
          <w:i/>
          <w:color w:val="666666"/>
          <w:sz w:val="20"/>
        </w:rPr>
        <w:t>privind situația debitelor — pentru înstrăinarea proprietății (valabilă 30 de zile)</w:t>
      </w:r>
    </w:p>
    <w:p/>
    <w:p>
      <w:r>
        <w:t>Se adeverește prin prezenta că dl/dna ______________________, proprietar(ă) al/a apartamentului/spațiului nr. ____ din condominiul administrat de asociația noastră,</w:t>
      </w:r>
    </w:p>
    <w:p>
      <w:r>
        <w:t>figurează în evidențele asociației, la data eliberării, cu următoarea situație privind cotele de contribuție la cheltuielile asociației:</w:t>
      </w:r>
    </w:p>
    <w:p>
      <w:pPr>
        <w:pStyle w:val="ListBullet"/>
      </w:pPr>
      <w:r>
        <w:t>restanțe la cotele de contribuție: ______ lei;</w:t>
      </w:r>
    </w:p>
    <w:p>
      <w:pPr>
        <w:pStyle w:val="ListBullet"/>
      </w:pPr>
      <w:r>
        <w:t>penalități de întârziere: ______ lei;</w:t>
      </w:r>
    </w:p>
    <w:p>
      <w:pPr>
        <w:pStyle w:val="ListBullet"/>
      </w:pPr>
      <w:r>
        <w:t>fond de rulment achitat: ______ lei;   • fond de reparații — situația la zi: ______;</w:t>
      </w:r>
    </w:p>
    <w:p>
      <w:pPr>
        <w:pStyle w:val="ListBullet"/>
      </w:pPr>
      <w:r>
        <w:t>TOTAL datorat la data eliberării: ______ lei / NU figurează cu datorii.</w:t>
      </w:r>
    </w:p>
    <w:p>
      <w:r>
        <w:t>Prezenta adeverință se eliberează în temeiul art. 33 din Legea nr. 196/2018, la cererea proprietarului, în vederea înstrăinării proprietății, este valabilă 30 de zile calendaristice de la data emiterii și cuprinde situația reală a debitelor, sub sancțiunea răspunderii pentru datele atestate.</w:t>
      </w:r>
    </w:p>
    <w:p>
      <w:r>
        <w:t>Notă: potrivit art. 33 alin. (2), înstrăinarea se poate face fără această adeverință numai cu acordul scris al asociației privind preluarea datoriilor de către dobânditor, consemnat în actul de înstrăinare.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33 din Legea nr. 196/2018 (eliberare în cel mult 3 zile lucrătoare de la cerere)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