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PROCES-VERBAL</w:t>
      </w:r>
    </w:p>
    <w:p>
      <w:pPr>
        <w:jc w:val="center"/>
      </w:pPr>
      <w:r>
        <w:rPr>
          <w:i/>
          <w:color w:val="666666"/>
          <w:sz w:val="20"/>
        </w:rPr>
        <w:t>al ședinței comitetului executiv</w:t>
      </w:r>
    </w:p>
    <w:p/>
    <w:p>
      <w:r>
        <w:t>Încheiat astăzi, ____________, la ______________, cu ocazia ședinței [lunare / extraordinare] a comitetului executiv, convocată de ______________ cu cel puțin 5 zile înainte (tabel convocator anexat).</w:t>
      </w:r>
    </w:p>
    <w:p>
      <w:r>
        <w:t>Prezenți: ______________________. Cenzor: ______________. Invitați (administrator etc.): ______________.</w:t>
      </w:r>
    </w:p>
    <w:p>
      <w:r>
        <w:rPr>
          <w:b/>
        </w:rPr>
        <w:t>Ordinea de zi și discuțiile:</w:t>
      </w:r>
    </w:p>
    <w:p>
      <w:pPr>
        <w:pStyle w:val="ListBullet"/>
      </w:pPr>
      <w:r>
        <w:t>Situația încasărilor și plăților lunii (art. 55 alin. (1) lit. i)): ______________;</w:t>
      </w:r>
    </w:p>
    <w:p>
      <w:pPr>
        <w:pStyle w:val="ListBullet"/>
      </w:pPr>
      <w:r>
        <w:t>Situația restanțelor și măsuri de recuperare (lit. o)): ______________;</w:t>
      </w:r>
    </w:p>
    <w:p>
      <w:pPr>
        <w:pStyle w:val="ListBullet"/>
      </w:pPr>
      <w:r>
        <w:t>Lucrări/oferte analizate (art. 67 alin. (1)): ______________;</w:t>
      </w:r>
    </w:p>
    <w:p>
      <w:pPr>
        <w:pStyle w:val="ListBullet"/>
      </w:pPr>
      <w:r>
        <w:t>Alte puncte: ______________.</w:t>
      </w:r>
    </w:p>
    <w:p>
      <w:r>
        <w:t>Deciziile adoptate fac obiectul deciziilor nr. ______, consemnate în registrul unic și afișate în maximum 7 zile.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3137"/>
          </w:tcPr>
          <w:p>
            <w:r>
              <w:rPr>
                <w:b/>
              </w:rPr>
              <w:t>Membrii prezenți</w:t>
            </w:r>
          </w:p>
        </w:tc>
        <w:tc>
          <w:tcPr>
            <w:tcW w:type="dxa" w:w="3137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55 alin. (3)–(4)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