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PROCES-VERBAL</w:t>
      </w:r>
    </w:p>
    <w:p>
      <w:pPr>
        <w:jc w:val="center"/>
      </w:pPr>
      <w:r>
        <w:rPr>
          <w:i/>
          <w:color w:val="666666"/>
          <w:sz w:val="20"/>
        </w:rPr>
        <w:t>al adunării generale a asociației de proprietari (se consemnează în registrul unic, în timpul ședinței)</w:t>
      </w:r>
    </w:p>
    <w:p/>
    <w:p>
      <w:r>
        <w:t>Încheiat astăzi, ____________, ora ____, la ______________, cu ocazia adunării generale [convocate la prima convocare / reconvocate conform art. 48 alin. (2)–(3)].</w:t>
      </w:r>
    </w:p>
    <w:p>
      <w:r>
        <w:t>Prezenți: ____ membri din totalul de ____ (tabel de prezență anexat), din care ____ prin reprezentanți cu împuterniciri scrise (copii anexate). Cvorumul [este / nu este] întrunit.</w:t>
      </w:r>
    </w:p>
    <w:p>
      <w:r>
        <w:t>Secretar de ședință ales cu majoritatea celor prezenți: ______________.</w:t>
      </w:r>
    </w:p>
    <w:p>
      <w:r>
        <w:rPr>
          <w:b/>
        </w:rPr>
        <w:t>Hotărârile adoptate:</w:t>
      </w:r>
    </w:p>
    <w:p>
      <w:pPr>
        <w:pStyle w:val="ListBullet"/>
      </w:pPr>
      <w:r>
        <w:t>Hotărârea nr. ____: ______________________________ — adoptată cu ____ voturi «pentru», ____ «împotrivă», ____ abțineri;</w:t>
      </w:r>
    </w:p>
    <w:p>
      <w:pPr>
        <w:pStyle w:val="ListBullet"/>
      </w:pPr>
      <w:r>
        <w:t>Hotărârea nr. ____: ______________________________ — adoptată cu ____ voturi «pentru», ____ «împotrivă», ____ abțineri.</w:t>
      </w:r>
    </w:p>
    <w:p>
      <w:r>
        <w:t>Mențiuni și opinii separate consemnate la cerere: ______________________________.</w:t>
      </w:r>
    </w:p>
    <w:p>
      <w:r>
        <w:t>Prezentul proces-verbal se semnează de toți membrii prezenți și de cenzor și se afișează la avizier; fotocopia datată a procesului-verbal se afișează în termen de 7 zile prin grija președintelui (art. 49 alin. (5) și (7)). Hotărârile sunt obligatorii de la data afișării, inclusiv pentru proprietarii absenți sau nemembri (art. 48 alin. (4)).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c>
          <w:tcPr>
            <w:tcW w:type="dxa" w:w="3137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3137"/>
          </w:tcPr>
          <w:p>
            <w:r>
              <w:rPr>
                <w:b/>
              </w:rPr>
              <w:t>Secretar de ședință</w:t>
            </w:r>
          </w:p>
        </w:tc>
        <w:tc>
          <w:tcPr>
            <w:tcW w:type="dxa" w:w="3137"/>
          </w:tcPr>
          <w:p>
            <w:r>
              <w:rPr>
                <w:b/>
              </w:rPr>
              <w:t>Cenzor</w:t>
            </w:r>
          </w:p>
        </w:tc>
      </w:tr>
      <w:tr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3137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48–49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