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CONVOCATOR</w:t>
      </w:r>
    </w:p>
    <w:p>
      <w:pPr>
        <w:jc w:val="center"/>
      </w:pPr>
      <w:r>
        <w:rPr>
          <w:i/>
          <w:color w:val="666666"/>
          <w:sz w:val="20"/>
        </w:rPr>
        <w:t>pentru adunarea generală (ordinară) a asociației de proprietari</w:t>
      </w:r>
    </w:p>
    <w:p/>
    <w:p>
      <w:r>
        <w:t>În temeiul art. 47 din Legea nr. 196/2018, [președintele asociației / comitetul executiv / proprietarii membri reprezentând cel puțin 20% din numărul membrilor — tabel anexat] convoacă ADUNAREA GENERALĂ în data de ____________, ora ____, la ______________________.</w:t>
      </w:r>
    </w:p>
    <w:p>
      <w:r>
        <w:rPr>
          <w:b/>
        </w:rPr>
        <w:t>Ordinea de zi:</w:t>
      </w:r>
    </w:p>
    <w:p>
      <w:pPr>
        <w:pStyle w:val="ListBullet"/>
      </w:pPr>
      <w:r>
        <w:t>Raportul de activitate al comitetului executiv pentru anul ____;</w:t>
      </w:r>
    </w:p>
    <w:p>
      <w:pPr>
        <w:pStyle w:val="ListBullet"/>
      </w:pPr>
      <w:r>
        <w:t>Raportul cenzorului/comisiei de cenzori;</w:t>
      </w:r>
    </w:p>
    <w:p>
      <w:pPr>
        <w:pStyle w:val="ListBullet"/>
      </w:pPr>
      <w:r>
        <w:t>Aprobarea situației financiare anuale și descărcarea de gestiune;</w:t>
      </w:r>
    </w:p>
    <w:p>
      <w:pPr>
        <w:pStyle w:val="ListBullet"/>
      </w:pPr>
      <w:r>
        <w:t>Aprobarea bugetului de venituri și cheltuieli pentru anul ____;</w:t>
      </w:r>
    </w:p>
    <w:p>
      <w:pPr>
        <w:pStyle w:val="ListBullet"/>
      </w:pPr>
      <w:r>
        <w:t>Stabilirea fondului de reparații și a fondului de rulment;</w:t>
      </w:r>
    </w:p>
    <w:p>
      <w:pPr>
        <w:pStyle w:val="ListBullet"/>
      </w:pPr>
      <w:r>
        <w:t>Alegerea organelor asociației (dacă mandatele expiră);</w:t>
      </w:r>
    </w:p>
    <w:p>
      <w:pPr>
        <w:pStyle w:val="ListBullet"/>
      </w:pPr>
      <w:r>
        <w:t>Alte puncte propuse și aprobate de adunare (art. 47 alin. (5)).</w:t>
      </w:r>
    </w:p>
    <w:p>
      <w:r>
        <w:t>În cazul neîntrunirii cvorumului (jumătate plus unu din membri, prezenți sau reprezentați), adunarea se reconvoacă pentru data de ____________, ora ____, același loc; la reconvocare hotărârile se pot adopta cu majoritatea membrilor prezenți, dacă există dovada convocării tuturor membrilor (art. 48 alin. (3)).</w:t>
      </w:r>
    </w:p>
    <w:p>
      <w:r>
        <w:t>Membrii pot fi reprezentați prin împuternicire scrisă și semnată; un membru poate reprezenta cel mult un membru absent (art. 49 alin. (3)). Documentele privind execuția bugetară pot fi consultate cu cel puțin 3 zile înainte, la ______________.</w:t>
      </w:r>
    </w:p>
    <w:p>
      <w:r>
        <w:t>Data afișării la avizier: ____________. Anexe: tabel nominal convocator; dovezile comunicării prin scrisoare recomandată pentru proprietarii care nu au semnat tabelul.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3137"/>
          </w:tcPr>
          <w:p>
            <w:r>
              <w:rPr>
                <w:b/>
              </w:rPr>
              <w:t>Membrii comitetului executiv</w:t>
            </w:r>
          </w:p>
        </w:tc>
        <w:tc>
          <w:tcPr>
            <w:tcW w:type="dxa" w:w="3137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47–49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