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32"/>
        </w:rPr>
        <w:t>SET COMPLET DE MODELE DE DOCUMENTE</w:t>
        <w:br/>
        <w:t>PENTRU ASOCIAȚIILE DE PROPRIETARI — 39 DE MODELE</w:t>
      </w:r>
    </w:p>
    <w:p>
      <w:pPr>
        <w:jc w:val="center"/>
      </w:pPr>
      <w:r>
        <w:rPr>
          <w:i/>
          <w:color w:val="666666"/>
          <w:sz w:val="20"/>
        </w:rPr>
        <w:t>conform Legii nr. 196/2018 • anexă la volumul „Legea asociațiilor de proprietari explicată articol cu articol” de Aurelian Necula</w:t>
      </w:r>
    </w:p>
    <w:p/>
    <w:p>
      <w:r>
        <w:rPr>
          <w:b/>
          <w:color w:val="123C6B"/>
        </w:rPr>
        <w:t>I. CONSTITUIRE ȘI ORGANE</w:t>
      </w:r>
    </w:p>
    <w:p>
      <w:pPr>
        <w:spacing w:after="20"/>
      </w:pPr>
      <w:r>
        <w:t>01. Proces-verbal al adunării de constituire</w:t>
      </w:r>
    </w:p>
    <w:p>
      <w:pPr>
        <w:spacing w:after="100"/>
      </w:pPr>
      <w:r>
        <w:rPr>
          <w:color w:val="666666"/>
          <w:sz w:val="18"/>
        </w:rPr>
        <w:t xml:space="preserve">      Fișier: 01-PV-adunare-preliminara-constituire.docx  •  Temei: art. 13–17, 46</w:t>
      </w:r>
    </w:p>
    <w:p>
      <w:pPr>
        <w:spacing w:after="20"/>
      </w:pPr>
      <w:r>
        <w:t>02. Act adițional de aderare la acordul de asociere</w:t>
      </w:r>
    </w:p>
    <w:p>
      <w:pPr>
        <w:spacing w:after="100"/>
      </w:pPr>
      <w:r>
        <w:rPr>
          <w:color w:val="666666"/>
          <w:sz w:val="18"/>
        </w:rPr>
        <w:t xml:space="preserve">      Fișier: 02-Act-aditional-aderare-acord-asociere.docx  •  Temei: art. 17 alin. (7)</w:t>
      </w:r>
    </w:p>
    <w:p>
      <w:pPr>
        <w:spacing w:after="20"/>
      </w:pPr>
      <w:r>
        <w:t>03. Convocator pentru adunarea generală (cu reconvocare)</w:t>
      </w:r>
    </w:p>
    <w:p>
      <w:pPr>
        <w:spacing w:after="100"/>
      </w:pPr>
      <w:r>
        <w:rPr>
          <w:color w:val="666666"/>
          <w:sz w:val="18"/>
        </w:rPr>
        <w:t xml:space="preserve">      Fișier: 03-Convocator-adunare-generala.docx  •  Temei: art. 47–49</w:t>
      </w:r>
    </w:p>
    <w:p>
      <w:pPr>
        <w:spacing w:after="20"/>
      </w:pPr>
      <w:r>
        <w:t>04. Împuternicire de reprezentare în adunarea generală</w:t>
      </w:r>
    </w:p>
    <w:p>
      <w:pPr>
        <w:spacing w:after="100"/>
      </w:pPr>
      <w:r>
        <w:rPr>
          <w:color w:val="666666"/>
          <w:sz w:val="18"/>
        </w:rPr>
        <w:t xml:space="preserve">      Fișier: 04-Imputernicire-reprezentare-AG.docx  •  Temei: art. 48–49</w:t>
      </w:r>
    </w:p>
    <w:p>
      <w:pPr>
        <w:spacing w:after="20"/>
      </w:pPr>
      <w:r>
        <w:t>05. Proces-verbal al adunării generale și hotărâri</w:t>
      </w:r>
    </w:p>
    <w:p>
      <w:pPr>
        <w:spacing w:after="100"/>
      </w:pPr>
      <w:r>
        <w:rPr>
          <w:color w:val="666666"/>
          <w:sz w:val="18"/>
        </w:rPr>
        <w:t xml:space="preserve">      Fișier: 05-PV-adunare-generala-si-hotarari.docx  •  Temei: art. 48–49</w:t>
      </w:r>
    </w:p>
    <w:p>
      <w:pPr>
        <w:spacing w:after="20"/>
      </w:pPr>
      <w:r>
        <w:t>06. Hotărâre adoptată prin declarații scrise</w:t>
      </w:r>
    </w:p>
    <w:p>
      <w:pPr>
        <w:spacing w:after="100"/>
      </w:pPr>
      <w:r>
        <w:rPr>
          <w:color w:val="666666"/>
          <w:sz w:val="18"/>
        </w:rPr>
        <w:t xml:space="preserve">      Fișier: 06-Hotarare-prin-declaratii-scrise.docx  •  Temei: art. 50 lit. b)</w:t>
      </w:r>
    </w:p>
    <w:p>
      <w:pPr>
        <w:spacing w:after="20"/>
      </w:pPr>
      <w:r>
        <w:t>07. Decizie a comitetului executiv</w:t>
      </w:r>
    </w:p>
    <w:p>
      <w:pPr>
        <w:spacing w:after="100"/>
      </w:pPr>
      <w:r>
        <w:rPr>
          <w:color w:val="666666"/>
          <w:sz w:val="18"/>
        </w:rPr>
        <w:t xml:space="preserve">      Fișier: 07-Decizie-comitet-executiv.docx  •  Temei: art. 55</w:t>
      </w:r>
    </w:p>
    <w:p>
      <w:pPr>
        <w:spacing w:after="20"/>
      </w:pPr>
      <w:r>
        <w:t>08. Proces-verbal al ședinței comitetului executiv</w:t>
      </w:r>
    </w:p>
    <w:p>
      <w:pPr>
        <w:spacing w:after="100"/>
      </w:pPr>
      <w:r>
        <w:rPr>
          <w:color w:val="666666"/>
          <w:sz w:val="18"/>
        </w:rPr>
        <w:t xml:space="preserve">      Fișier: 08-PV-sedinta-comitet-executiv.docx  •  Temei: art. 55</w:t>
      </w:r>
    </w:p>
    <w:p>
      <w:r>
        <w:rPr>
          <w:b/>
          <w:color w:val="123C6B"/>
        </w:rPr>
        <w:t>II. RELAȚIA CU PROPRIETARII</w:t>
      </w:r>
    </w:p>
    <w:p>
      <w:pPr>
        <w:spacing w:after="20"/>
      </w:pPr>
      <w:r>
        <w:t>09. Notificare modificare număr de persoane</w:t>
      </w:r>
    </w:p>
    <w:p>
      <w:pPr>
        <w:spacing w:after="100"/>
      </w:pPr>
      <w:r>
        <w:rPr>
          <w:color w:val="666666"/>
          <w:sz w:val="18"/>
        </w:rPr>
        <w:t xml:space="preserve">      Fișier: 09-Notificare-modificare-numar-persoane.docx  •  Temei: art. 30</w:t>
      </w:r>
    </w:p>
    <w:p>
      <w:pPr>
        <w:spacing w:after="20"/>
      </w:pPr>
      <w:r>
        <w:t>10. Contestație împotriva listei de plată</w:t>
      </w:r>
    </w:p>
    <w:p>
      <w:pPr>
        <w:spacing w:after="100"/>
      </w:pPr>
      <w:r>
        <w:rPr>
          <w:color w:val="666666"/>
          <w:sz w:val="18"/>
        </w:rPr>
        <w:t xml:space="preserve">      Fișier: 10-Contestatie-lista-de-plata.docx  •  Temei: art. 28 alin. (3)</w:t>
      </w:r>
    </w:p>
    <w:p>
      <w:pPr>
        <w:spacing w:after="20"/>
      </w:pPr>
      <w:r>
        <w:t>11. Răspuns la contestația privind lista de plată</w:t>
      </w:r>
    </w:p>
    <w:p>
      <w:pPr>
        <w:spacing w:after="100"/>
      </w:pPr>
      <w:r>
        <w:rPr>
          <w:color w:val="666666"/>
          <w:sz w:val="18"/>
        </w:rPr>
        <w:t xml:space="preserve">      Fișier: 11-Raspuns-la-contestatie.docx  •  Temei: art. 28, 57 lit. e)</w:t>
      </w:r>
    </w:p>
    <w:p>
      <w:pPr>
        <w:spacing w:after="20"/>
      </w:pPr>
      <w:r>
        <w:t>12. Preaviz de acces în proprietatea individuală</w:t>
      </w:r>
    </w:p>
    <w:p>
      <w:pPr>
        <w:spacing w:after="100"/>
      </w:pPr>
      <w:r>
        <w:rPr>
          <w:color w:val="666666"/>
          <w:sz w:val="18"/>
        </w:rPr>
        <w:t xml:space="preserve">      Fișier: 12-Preaviz-acces-proprietate-individuala.docx  •  Temei: art. 31</w:t>
      </w:r>
    </w:p>
    <w:p>
      <w:pPr>
        <w:spacing w:after="20"/>
      </w:pPr>
      <w:r>
        <w:t>13. Adeverință privind debitele — pentru înstrăinare</w:t>
      </w:r>
    </w:p>
    <w:p>
      <w:pPr>
        <w:spacing w:after="100"/>
      </w:pPr>
      <w:r>
        <w:rPr>
          <w:color w:val="666666"/>
          <w:sz w:val="18"/>
        </w:rPr>
        <w:t xml:space="preserve">      Fișier: 13-Adeverinta-instrainare-art33.docx  •  Temei: art. 33</w:t>
      </w:r>
    </w:p>
    <w:p>
      <w:pPr>
        <w:spacing w:after="20"/>
      </w:pPr>
      <w:r>
        <w:t>14. Adeverință privind numărul de persoane</w:t>
      </w:r>
    </w:p>
    <w:p>
      <w:pPr>
        <w:spacing w:after="100"/>
      </w:pPr>
      <w:r>
        <w:rPr>
          <w:color w:val="666666"/>
          <w:sz w:val="18"/>
        </w:rPr>
        <w:t xml:space="preserve">      Fișier: 14-Adeverinta-numar-persoane.docx  •  Temei: art. 28, 30</w:t>
      </w:r>
    </w:p>
    <w:p>
      <w:r>
        <w:rPr>
          <w:b/>
          <w:color w:val="123C6B"/>
        </w:rPr>
        <w:t>III. RESTANȚE ȘI RECUPERARE</w:t>
      </w:r>
    </w:p>
    <w:p>
      <w:pPr>
        <w:spacing w:after="20"/>
      </w:pPr>
      <w:r>
        <w:t>15. Notificare de plată către restanțier</w:t>
      </w:r>
    </w:p>
    <w:p>
      <w:pPr>
        <w:spacing w:after="100"/>
      </w:pPr>
      <w:r>
        <w:rPr>
          <w:color w:val="666666"/>
          <w:sz w:val="18"/>
        </w:rPr>
        <w:t xml:space="preserve">      Fișier: 15-Notificare-de-plata-restantier.docx  •  Temei: art. 78 alin. (1)</w:t>
      </w:r>
    </w:p>
    <w:p>
      <w:pPr>
        <w:spacing w:after="20"/>
      </w:pPr>
      <w:r>
        <w:t>16. Somație finală înainte de acțiunea în instanță</w:t>
      </w:r>
    </w:p>
    <w:p>
      <w:pPr>
        <w:spacing w:after="100"/>
      </w:pPr>
      <w:r>
        <w:rPr>
          <w:color w:val="666666"/>
          <w:sz w:val="18"/>
        </w:rPr>
        <w:t xml:space="preserve">      Fișier: 16-Somatie-finala-inainte-de-instanta.docx  •  Temei: art. 78, 80</w:t>
      </w:r>
    </w:p>
    <w:p>
      <w:pPr>
        <w:spacing w:after="20"/>
      </w:pPr>
      <w:r>
        <w:t>17. Angajament de plată (eșalonare restanțe)</w:t>
      </w:r>
    </w:p>
    <w:p>
      <w:pPr>
        <w:spacing w:after="100"/>
      </w:pPr>
      <w:r>
        <w:rPr>
          <w:color w:val="666666"/>
          <w:sz w:val="18"/>
        </w:rPr>
        <w:t xml:space="preserve">      Fișier: 17-Angajament-de-plata-esalonare.docx  •  Temei: art. 53, 77–78</w:t>
      </w:r>
    </w:p>
    <w:p>
      <w:r>
        <w:rPr>
          <w:b/>
          <w:color w:val="123C6B"/>
        </w:rPr>
        <w:t>IV. ADMINISTRARE ȘI CONTROL</w:t>
      </w:r>
    </w:p>
    <w:p>
      <w:pPr>
        <w:spacing w:after="20"/>
      </w:pPr>
      <w:r>
        <w:t>18. PV de predare-primire a gestiunii administratorului</w:t>
      </w:r>
    </w:p>
    <w:p>
      <w:pPr>
        <w:spacing w:after="100"/>
      </w:pPr>
      <w:r>
        <w:rPr>
          <w:color w:val="666666"/>
          <w:sz w:val="18"/>
        </w:rPr>
        <w:t xml:space="preserve">      Fișier: 18-PV-predare-primire-gestiune.docx  •  Temei: art. 69, 71</w:t>
      </w:r>
    </w:p>
    <w:p>
      <w:pPr>
        <w:spacing w:after="20"/>
      </w:pPr>
      <w:r>
        <w:t>19. Raport trimestrial al cenzorului</w:t>
      </w:r>
    </w:p>
    <w:p>
      <w:pPr>
        <w:spacing w:after="100"/>
      </w:pPr>
      <w:r>
        <w:rPr>
          <w:color w:val="666666"/>
          <w:sz w:val="18"/>
        </w:rPr>
        <w:t xml:space="preserve">      Fișier: 19-Raport-trimestrial-cenzor.docx  •  Temei: art. 60–61</w:t>
      </w:r>
    </w:p>
    <w:p>
      <w:pPr>
        <w:spacing w:after="20"/>
      </w:pPr>
      <w:r>
        <w:t>20. Contract de atribuire în folosință exclusivă</w:t>
      </w:r>
    </w:p>
    <w:p>
      <w:pPr>
        <w:spacing w:after="100"/>
      </w:pPr>
      <w:r>
        <w:rPr>
          <w:color w:val="666666"/>
          <w:sz w:val="18"/>
        </w:rPr>
        <w:t xml:space="preserve">      Fișier: 20-Contract-folosinta-exclusiva.docx  •  Temei: art. 43, 70</w:t>
      </w:r>
    </w:p>
    <w:p>
      <w:r>
        <w:rPr>
          <w:b/>
          <w:color w:val="123C6B"/>
        </w:rPr>
        <w:t>V. ADRESE CĂTRE INSTITUȚII ȘI TERȚI</w:t>
      </w:r>
    </w:p>
    <w:p>
      <w:pPr>
        <w:spacing w:after="20"/>
      </w:pPr>
      <w:r>
        <w:t>21. Adresă către primărie — actualizare date de contact</w:t>
      </w:r>
    </w:p>
    <w:p>
      <w:pPr>
        <w:spacing w:after="100"/>
      </w:pPr>
      <w:r>
        <w:rPr>
          <w:color w:val="666666"/>
          <w:sz w:val="18"/>
        </w:rPr>
        <w:t xml:space="preserve">      Fișier: 21-Adresa-primarie-actualizare-date.docx  •  Temei: art. 62, 105</w:t>
      </w:r>
    </w:p>
    <w:p>
      <w:pPr>
        <w:spacing w:after="20"/>
      </w:pPr>
      <w:r>
        <w:t>22. Adresă către furnizor — convenții de facturare individuală</w:t>
      </w:r>
    </w:p>
    <w:p>
      <w:pPr>
        <w:spacing w:after="100"/>
      </w:pPr>
      <w:r>
        <w:rPr>
          <w:color w:val="666666"/>
          <w:sz w:val="18"/>
        </w:rPr>
        <w:t xml:space="preserve">      Fișier: 22-Adresa-furnizor-conventii-facturare.docx  •  Temei: art. 96–97, 102</w:t>
      </w:r>
    </w:p>
    <w:p>
      <w:pPr>
        <w:spacing w:after="20"/>
      </w:pPr>
      <w:r>
        <w:t>23. Sesizare privind săvârșirea unei contravenții</w:t>
      </w:r>
    </w:p>
    <w:p>
      <w:pPr>
        <w:spacing w:after="100"/>
      </w:pPr>
      <w:r>
        <w:rPr>
          <w:color w:val="666666"/>
          <w:sz w:val="18"/>
        </w:rPr>
        <w:t xml:space="preserve">      Fișier: 23-Sesizare-contraventie-primarie.docx  •  Temei: art. 102–103</w:t>
      </w:r>
    </w:p>
    <w:p>
      <w:pPr>
        <w:spacing w:after="20"/>
      </w:pPr>
      <w:r>
        <w:t>24. Cerere de intervenție la executorul judecătoresc</w:t>
      </w:r>
    </w:p>
    <w:p>
      <w:pPr>
        <w:spacing w:after="100"/>
      </w:pPr>
      <w:r>
        <w:rPr>
          <w:color w:val="666666"/>
          <w:sz w:val="18"/>
        </w:rPr>
        <w:t xml:space="preserve">      Fișier: 24-Adresa-executor-interventie.docx  •  Temei: art. 80; art. 666 CPC</w:t>
      </w:r>
    </w:p>
    <w:p>
      <w:r>
        <w:rPr>
          <w:b/>
          <w:color w:val="123C6B"/>
        </w:rPr>
        <w:t>VI. ADEVERINȚE SUPLIMENTARE</w:t>
      </w:r>
    </w:p>
    <w:p>
      <w:pPr>
        <w:spacing w:after="20"/>
      </w:pPr>
      <w:r>
        <w:t>25. ADEVERINȚĂ</w:t>
      </w:r>
    </w:p>
    <w:p>
      <w:pPr>
        <w:spacing w:after="100"/>
      </w:pPr>
      <w:r>
        <w:rPr>
          <w:color w:val="666666"/>
          <w:sz w:val="18"/>
        </w:rPr>
        <w:t xml:space="preserve">      Fișier: 25-Adeverinta-ajutor-incalzire-social.docx  •  Temei: art. 28 și art. 30 din Legea nr. 196/2018; legislația privind ajutoarele pentru încălzire</w:t>
      </w:r>
    </w:p>
    <w:p>
      <w:pPr>
        <w:spacing w:after="20"/>
      </w:pPr>
      <w:r>
        <w:t>26. ADEVERINȚĂ / CONFIRMARE DE PLATĂ INTEGRALĂ</w:t>
      </w:r>
    </w:p>
    <w:p>
      <w:pPr>
        <w:spacing w:after="100"/>
      </w:pPr>
      <w:r>
        <w:rPr>
          <w:color w:val="666666"/>
          <w:sz w:val="18"/>
        </w:rPr>
        <w:t xml:space="preserve">      Fișier: 26-Adeverinta-plata-integrala-debit.docx  •  Temei: art. 80 alin. (3)–(5) și art. 33 alin. (9) din Legea nr. 196/2018</w:t>
      </w:r>
    </w:p>
    <w:p>
      <w:pPr>
        <w:spacing w:after="20"/>
      </w:pPr>
      <w:r>
        <w:t>27. ADEVERINȚĂ</w:t>
      </w:r>
    </w:p>
    <w:p>
      <w:pPr>
        <w:spacing w:after="100"/>
      </w:pPr>
      <w:r>
        <w:rPr>
          <w:color w:val="666666"/>
          <w:sz w:val="18"/>
        </w:rPr>
        <w:t xml:space="preserve">      Fișier: 27-Adeverinta-calitate-functie.docx  •  Temei: art. 45–46 și art. 56–57 din Legea nr. 196/2018</w:t>
      </w:r>
    </w:p>
    <w:p>
      <w:r>
        <w:rPr>
          <w:b/>
          <w:color w:val="123C6B"/>
        </w:rPr>
        <w:t>VII. NOTIFICĂRI ȘI PROCESE-VERBALE SUPLIMENTARE</w:t>
      </w:r>
    </w:p>
    <w:p>
      <w:pPr>
        <w:spacing w:after="20"/>
      </w:pPr>
      <w:r>
        <w:t>28. NOTIFICARE DE CONFORMARE</w:t>
      </w:r>
    </w:p>
    <w:p>
      <w:pPr>
        <w:spacing w:after="100"/>
      </w:pPr>
      <w:r>
        <w:rPr>
          <w:color w:val="666666"/>
          <w:sz w:val="18"/>
        </w:rPr>
        <w:t xml:space="preserve">      Fișier: 28-Notificare-respectare-regulament.docx  •  Temei: art. 22, art. 29, art. 57 lit. h) din Legea nr. 196/2018</w:t>
      </w:r>
    </w:p>
    <w:p>
      <w:pPr>
        <w:spacing w:after="20"/>
      </w:pPr>
      <w:r>
        <w:t>29. NOTIFICARE</w:t>
      </w:r>
    </w:p>
    <w:p>
      <w:pPr>
        <w:spacing w:after="100"/>
      </w:pPr>
      <w:r>
        <w:rPr>
          <w:color w:val="666666"/>
          <w:sz w:val="18"/>
        </w:rPr>
        <w:t xml:space="preserve">      Fișier: 29-Notificare-lucrari-intretinere-proprietate.docx  •  Temei: art. 30 alin. (4)–(5), art. 31 și art. 102 alin. (1) lit. h) din Legea nr. 196/2018</w:t>
      </w:r>
    </w:p>
    <w:p>
      <w:pPr>
        <w:spacing w:after="20"/>
      </w:pPr>
      <w:r>
        <w:t>30. NOTIFICARE</w:t>
      </w:r>
    </w:p>
    <w:p>
      <w:pPr>
        <w:spacing w:after="100"/>
      </w:pPr>
      <w:r>
        <w:rPr>
          <w:color w:val="666666"/>
          <w:sz w:val="18"/>
        </w:rPr>
        <w:t xml:space="preserve">      Fișier: 30-Notificare-comunicare-modificare-suprafata.docx  •  Temei: art. 34 alin. (3), art. 37 alin. (4)–(5), art. 102 alin. (1) lit. b) din Legea nr. 196/2018</w:t>
      </w:r>
    </w:p>
    <w:p>
      <w:pPr>
        <w:spacing w:after="20"/>
      </w:pPr>
      <w:r>
        <w:t>31. PROCES-VERBAL DE CONSTATARE A AVARIEI</w:t>
      </w:r>
    </w:p>
    <w:p>
      <w:pPr>
        <w:spacing w:after="100"/>
      </w:pPr>
      <w:r>
        <w:rPr>
          <w:color w:val="666666"/>
          <w:sz w:val="18"/>
        </w:rPr>
        <w:t xml:space="preserve">      Fișier: 31-PV-constatare-avarie-si-notificare.docx  •  Temei: art. 30 alin. (5), art. 31, art. 35 lit. e) din Legea nr. 196/2018</w:t>
      </w:r>
    </w:p>
    <w:p>
      <w:pPr>
        <w:spacing w:after="20"/>
      </w:pPr>
      <w:r>
        <w:t>32. PROCES-VERBAL DE AFIȘARE LA AVIZIER</w:t>
      </w:r>
    </w:p>
    <w:p>
      <w:pPr>
        <w:spacing w:after="100"/>
      </w:pPr>
      <w:r>
        <w:rPr>
          <w:color w:val="666666"/>
          <w:sz w:val="18"/>
        </w:rPr>
        <w:t xml:space="preserve">      Fișier: 32-PV-afisare-la-avizier.docx  •  Temei: art. 28, 47–49, 55, 60, 66, 77 din Legea nr. 196/2018</w:t>
      </w:r>
    </w:p>
    <w:p>
      <w:pPr>
        <w:spacing w:after="20"/>
      </w:pPr>
      <w:r>
        <w:t>33. CERERE DE ACCES LA DOCUMENTELE ASOCIAȚIEI</w:t>
      </w:r>
    </w:p>
    <w:p>
      <w:pPr>
        <w:spacing w:after="100"/>
      </w:pPr>
      <w:r>
        <w:rPr>
          <w:color w:val="666666"/>
          <w:sz w:val="18"/>
        </w:rPr>
        <w:t xml:space="preserve">      Fișier: 33-Cerere-acces-documente-art28.docx  •  Temei: art. 28 alin. (1)–(2) și art. 57 lit. e) din Legea nr. 196/2018</w:t>
      </w:r>
    </w:p>
    <w:p>
      <w:pPr>
        <w:spacing w:after="20"/>
      </w:pPr>
      <w:r>
        <w:t>34. ÎNȘTIINȚARE CĂTRE FURNIZOR</w:t>
      </w:r>
    </w:p>
    <w:p>
      <w:pPr>
        <w:spacing w:after="100"/>
      </w:pPr>
      <w:r>
        <w:rPr>
          <w:color w:val="666666"/>
          <w:sz w:val="18"/>
        </w:rPr>
        <w:t xml:space="preserve">      Fișier: 34-Instiintare-furnizor-debitori.docx  •  Temei: art. 99 alin. (2) și art. 78 din Legea nr. 196/2018</w:t>
      </w:r>
    </w:p>
    <w:p>
      <w:pPr>
        <w:spacing w:after="20"/>
      </w:pPr>
      <w:r>
        <w:t>35. NOTIFICARE DE ÎNCETARE A CONTRACTULUI DE ADMINISTRARE</w:t>
      </w:r>
    </w:p>
    <w:p>
      <w:pPr>
        <w:spacing w:after="100"/>
      </w:pPr>
      <w:r>
        <w:rPr>
          <w:color w:val="666666"/>
          <w:sz w:val="18"/>
        </w:rPr>
        <w:t xml:space="preserve">      Fișier: 35-Notificare-incetare-contract-administrare.docx  •  Temei: art. 53 lit. k), art. 63 alin. (3), art. 67 alin. (4), art. 69 din Legea nr. 196/2018</w:t>
      </w:r>
    </w:p>
    <w:p>
      <w:r>
        <w:rPr>
          <w:b/>
          <w:color w:val="123C6B"/>
        </w:rPr>
        <w:t>VIII. CERERI OCPI ȘI BANCĂ</w:t>
      </w:r>
    </w:p>
    <w:p>
      <w:pPr>
        <w:spacing w:after="20"/>
      </w:pPr>
      <w:r>
        <w:t>36. CERERE DE NOTARE A DEBITELOR ÎN CARTEA FUNCIARĂ</w:t>
      </w:r>
    </w:p>
    <w:p>
      <w:pPr>
        <w:spacing w:after="100"/>
      </w:pPr>
      <w:r>
        <w:rPr>
          <w:color w:val="666666"/>
          <w:sz w:val="18"/>
        </w:rPr>
        <w:t xml:space="preserve">      Fișier: 36-Cerere-OCPI-notare-debite-CF.docx  •  Temei: art. 33 alin. (9) și art. 80 alin. (6) din Legea nr. 196/2018</w:t>
      </w:r>
    </w:p>
    <w:p>
      <w:pPr>
        <w:spacing w:after="20"/>
      </w:pPr>
      <w:r>
        <w:t>37. CERERE DE ÎNSCRIERE A IPOTECII IMOBILIARE LEGALE</w:t>
      </w:r>
    </w:p>
    <w:p>
      <w:pPr>
        <w:spacing w:after="100"/>
      </w:pPr>
      <w:r>
        <w:rPr>
          <w:color w:val="666666"/>
          <w:sz w:val="18"/>
        </w:rPr>
        <w:t xml:space="preserve">      Fișier: 37-Cerere-OCPI-inscriere-ipoteca-legala.docx  •  Temei: art. 77, art. 78 alin. (2), art. 80 alin. (1), (3) și (6) din Legea nr. 196/2018</w:t>
      </w:r>
    </w:p>
    <w:p>
      <w:pPr>
        <w:spacing w:after="20"/>
      </w:pPr>
      <w:r>
        <w:t>38. CERERE DE RADIERE A IPOTECII IMOBILIARE LEGALE</w:t>
      </w:r>
    </w:p>
    <w:p>
      <w:pPr>
        <w:spacing w:after="100"/>
      </w:pPr>
      <w:r>
        <w:rPr>
          <w:color w:val="666666"/>
          <w:sz w:val="18"/>
        </w:rPr>
        <w:t xml:space="preserve">      Fișier: 38-Cerere-OCPI-radiere-ipoteca.docx  •  Temei: art. 80 alin. (3)–(6) din Legea nr. 196/2018</w:t>
      </w:r>
    </w:p>
    <w:p>
      <w:pPr>
        <w:spacing w:after="20"/>
      </w:pPr>
      <w:r>
        <w:t>39. ADRESĂ CĂTRE BANCĂ</w:t>
      </w:r>
    </w:p>
    <w:p>
      <w:pPr>
        <w:spacing w:after="100"/>
      </w:pPr>
      <w:r>
        <w:rPr>
          <w:color w:val="666666"/>
          <w:sz w:val="18"/>
        </w:rPr>
        <w:t xml:space="preserve">      Fișier: 39-Adresa-banca-actualizare-semnatari.docx  •  Temei: art. 20, art. 56–57 și art. 67 alin. (2) din Legea nr. 196/2018</w:t>
      </w:r>
    </w:p>
    <w:p/>
    <w:p>
      <w:r>
        <w:rPr>
          <w:i/>
          <w:color w:val="666666"/>
          <w:sz w:val="18"/>
        </w:rPr>
        <w:t>Mod de utilizare: completați antetul asociației și câmpurile marcate cu ______; înregistrați documentul în evidențele proprii; păstrați dovada comunicării (semnătură de primire sau scrisoare recomandată cu confirmare); arhivați împreună cu procesul-verbal de afișare (modelul 32) acolo unde legea leagă efecte de afișare. Verificați forma la zi a articolelor invocate pe legislatie.just.ro înainte de utilizarea în situații litigioase.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